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9B5" w:rsidRDefault="00E719B5">
      <w:r>
        <w:t>8 września 2026 r.</w:t>
      </w:r>
      <w:r w:rsidR="00BE6E77">
        <w:t xml:space="preserve"> uchwałą nr </w:t>
      </w:r>
      <w:r w:rsidR="00BE6E77" w:rsidRPr="00BE6E77">
        <w:rPr>
          <w:rFonts w:ascii="Aptos" w:eastAsia="Calibri" w:hAnsi="Aptos" w:cs="Times New Roman"/>
          <w:sz w:val="24"/>
          <w:szCs w:val="24"/>
        </w:rPr>
        <w:t>1489/26</w:t>
      </w:r>
      <w:r w:rsidR="00BE6E77">
        <w:t xml:space="preserve"> </w:t>
      </w:r>
      <w:bookmarkStart w:id="0" w:name="_GoBack"/>
      <w:bookmarkEnd w:id="0"/>
      <w:r>
        <w:t>Zarząd Województwa Zachodniopomorskiego przyjął Szczegółowy Opis Priorytetów programu Fundusze Europejskie dla Pomorza Zachodniego 2021-2027 (wersja 24.0).</w:t>
      </w:r>
    </w:p>
    <w:p w:rsidR="00E719B5" w:rsidRDefault="00E719B5">
      <w:r>
        <w:t>Dokument obejmuje następujące zmiany w zakresie EFRR:</w:t>
      </w:r>
    </w:p>
    <w:p w:rsidR="00E719B5" w:rsidRPr="00E719B5" w:rsidRDefault="00E719B5" w:rsidP="00E719B5">
      <w:pPr>
        <w:numPr>
          <w:ilvl w:val="0"/>
          <w:numId w:val="1"/>
        </w:numPr>
      </w:pPr>
      <w:r w:rsidRPr="00E719B5">
        <w:t>modyfikację opisu w działaniach: 2.2 Innowacje w efektywności energetycznej oraz 2.11 Innowacje w OZE, 13.2 Infrastruktura ochrony ludności i obrony cywilnej;</w:t>
      </w:r>
    </w:p>
    <w:p w:rsidR="00E719B5" w:rsidRPr="00E719B5" w:rsidRDefault="00E719B5" w:rsidP="00E719B5">
      <w:pPr>
        <w:numPr>
          <w:ilvl w:val="0"/>
          <w:numId w:val="1"/>
        </w:numPr>
      </w:pPr>
      <w:r w:rsidRPr="00E719B5">
        <w:t>dodanie opisu działania 11.1 Bezpieczeństwo i odporność systemów wodnych;</w:t>
      </w:r>
    </w:p>
    <w:p w:rsidR="00E719B5" w:rsidRPr="00E719B5" w:rsidRDefault="00E719B5" w:rsidP="00E719B5">
      <w:pPr>
        <w:numPr>
          <w:ilvl w:val="0"/>
          <w:numId w:val="1"/>
        </w:numPr>
      </w:pPr>
      <w:r w:rsidRPr="00E719B5">
        <w:t>przesunięcie 2 650 000 EUR do działania 5.9 Dostępne i efektywne usługi zdrowotne z następujących działań: 5.1 Infrastruktura wychowania przedszkolnego (600 000 EUR), 5.3 Infrastruktura szkolnictwa wyższego (50 000 EUR), 5.4 Rozwój mieszkalnictwa wspomaganego i treningowego (800 000 EUR), 5.5 Zintegrowane działania na rzecz włączenia społeczno-gospodarczego (200 000 EUR), 5.6 Wsparcie infrastruktury rodzinnych domów dziecka (1 000 000 EUR);</w:t>
      </w:r>
    </w:p>
    <w:p w:rsidR="00E719B5" w:rsidRPr="00E719B5" w:rsidRDefault="00E719B5" w:rsidP="00E719B5">
      <w:pPr>
        <w:numPr>
          <w:ilvl w:val="0"/>
          <w:numId w:val="1"/>
        </w:numPr>
      </w:pPr>
      <w:r w:rsidRPr="00E719B5">
        <w:t>aktualizację planu finansowego.</w:t>
      </w:r>
    </w:p>
    <w:p w:rsidR="00E719B5" w:rsidRDefault="00E719B5">
      <w:r>
        <w:t>W zakresie EFS+ wprowadzono następujące modyfikacje:</w:t>
      </w:r>
    </w:p>
    <w:p w:rsidR="00E719B5" w:rsidRPr="00E719B5" w:rsidRDefault="00E719B5" w:rsidP="00E719B5">
      <w:pPr>
        <w:numPr>
          <w:ilvl w:val="0"/>
          <w:numId w:val="2"/>
        </w:numPr>
      </w:pPr>
      <w:r w:rsidRPr="00E719B5">
        <w:t>przesunięto 9 366 061 EUR z działania 6.21 Zwiększenie dostępności usług zdrowotnych i usług opieki długoterminowej do działania 6.18 Rozwój usług społecznych, w tym świadczonych w społeczności lokalnej;</w:t>
      </w:r>
    </w:p>
    <w:p w:rsidR="00E719B5" w:rsidRPr="00E719B5" w:rsidRDefault="00E719B5" w:rsidP="00E719B5">
      <w:pPr>
        <w:numPr>
          <w:ilvl w:val="0"/>
          <w:numId w:val="2"/>
        </w:numPr>
      </w:pPr>
      <w:r w:rsidRPr="00E719B5">
        <w:t>aktualizowano plan finansowy.</w:t>
      </w:r>
    </w:p>
    <w:p w:rsidR="00E719B5" w:rsidRDefault="00E719B5"/>
    <w:sectPr w:rsidR="00E71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37844"/>
    <w:multiLevelType w:val="hybridMultilevel"/>
    <w:tmpl w:val="1DA21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7BFF"/>
    <w:multiLevelType w:val="hybridMultilevel"/>
    <w:tmpl w:val="7186A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B5"/>
    <w:rsid w:val="00BE6E77"/>
    <w:rsid w:val="00E7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9373"/>
  <w15:chartTrackingRefBased/>
  <w15:docId w15:val="{330FA35A-BDC6-4303-AC93-8897D46B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WZS-II</dc:creator>
  <cp:keywords/>
  <dc:description/>
  <cp:lastModifiedBy>WZS-II</cp:lastModifiedBy>
  <cp:revision>2</cp:revision>
  <dcterms:created xsi:type="dcterms:W3CDTF">2026-09-08T11:57:00Z</dcterms:created>
  <dcterms:modified xsi:type="dcterms:W3CDTF">2026-09-09T06:04:00Z</dcterms:modified>
</cp:coreProperties>
</file>