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31E8A" w:rsidRDefault="00A55AE3" w:rsidP="00C31E8A">
      <w:pPr>
        <w:spacing w:line="360" w:lineRule="auto"/>
      </w:pPr>
      <w:r>
        <w:t>17 czerwca</w:t>
      </w:r>
      <w:r w:rsidR="00C31E8A">
        <w:t xml:space="preserve"> 2026 r.</w:t>
      </w:r>
      <w:r>
        <w:t xml:space="preserve"> uchwałą nr  1101/26</w:t>
      </w:r>
      <w:r w:rsidR="00C31E8A">
        <w:t xml:space="preserve"> Zarząd Województwa Zachodniopomorskiego przyjął Szczegółowy Opis Priorytetów programu Fundusze Europejskie dla pomorza Zachodniego 2021-2027 (wersja 2</w:t>
      </w:r>
      <w:r>
        <w:t>3</w:t>
      </w:r>
      <w:r w:rsidR="00C31E8A">
        <w:t>.0).</w:t>
      </w:r>
    </w:p>
    <w:p w:rsidR="00A55AE3" w:rsidRPr="00A55AE3" w:rsidRDefault="00C31E8A" w:rsidP="00A55AE3">
      <w:pPr>
        <w:spacing w:line="360" w:lineRule="auto"/>
      </w:pPr>
      <w:r w:rsidRPr="00C31E8A">
        <w:t xml:space="preserve">Dokument </w:t>
      </w:r>
      <w:r w:rsidR="00A55AE3" w:rsidRPr="00A55AE3">
        <w:t>obejmuje następujące zmiany w zakresie EFRR:</w:t>
      </w:r>
    </w:p>
    <w:p w:rsidR="00A55AE3" w:rsidRPr="00A55AE3" w:rsidRDefault="00A55AE3" w:rsidP="00A55AE3">
      <w:pPr>
        <w:numPr>
          <w:ilvl w:val="0"/>
          <w:numId w:val="2"/>
        </w:numPr>
        <w:spacing w:line="360" w:lineRule="auto"/>
      </w:pPr>
      <w:r w:rsidRPr="00A55AE3">
        <w:t>aktualizację podstaw prawnych pomocy publicznej dla działania 1.3 Rozwój jednostek naukowych na rzecz współpracy z gospodarką;</w:t>
      </w:r>
    </w:p>
    <w:p w:rsidR="00A55AE3" w:rsidRPr="00A55AE3" w:rsidRDefault="00A55AE3" w:rsidP="00A55AE3">
      <w:pPr>
        <w:numPr>
          <w:ilvl w:val="0"/>
          <w:numId w:val="2"/>
        </w:numPr>
        <w:spacing w:line="360" w:lineRule="auto"/>
      </w:pPr>
      <w:r w:rsidRPr="00A55AE3">
        <w:t>aktualizację opisu działania, podstaw prawnych pomocy publicznej, typu ogólnego beneficjenta, wielkości podmiotu- przedsiębiorstwa w działaniu 2.2 Innowacje w efektywności energetycznej;</w:t>
      </w:r>
    </w:p>
    <w:p w:rsidR="00A55AE3" w:rsidRPr="00A55AE3" w:rsidRDefault="00A55AE3" w:rsidP="00A55AE3">
      <w:pPr>
        <w:numPr>
          <w:ilvl w:val="0"/>
          <w:numId w:val="2"/>
        </w:numPr>
        <w:spacing w:line="360" w:lineRule="auto"/>
      </w:pPr>
      <w:r w:rsidRPr="00A55AE3">
        <w:t>dodanie limitu 2 500 000 zł dofinansowania na projekt w działaniu 2.10 Energetyka rozproszona z OZE w zakresie niedojrzałych technologii;</w:t>
      </w:r>
    </w:p>
    <w:p w:rsidR="00A55AE3" w:rsidRPr="00A55AE3" w:rsidRDefault="00A55AE3" w:rsidP="00A55AE3">
      <w:pPr>
        <w:numPr>
          <w:ilvl w:val="0"/>
          <w:numId w:val="2"/>
        </w:numPr>
        <w:spacing w:line="360" w:lineRule="auto"/>
      </w:pPr>
      <w:r w:rsidRPr="00A55AE3">
        <w:t>aktualizację opisu działania, podstaw prawnych pomocy publicznej, typu ogólnego beneficjenta, dodanie wskaźnika rezultatu w działaniu 2.11 Innowacje w OZE;</w:t>
      </w:r>
    </w:p>
    <w:p w:rsidR="00A55AE3" w:rsidRPr="00A55AE3" w:rsidRDefault="00A55AE3" w:rsidP="00A55AE3">
      <w:pPr>
        <w:numPr>
          <w:ilvl w:val="0"/>
          <w:numId w:val="2"/>
        </w:numPr>
        <w:spacing w:line="360" w:lineRule="auto"/>
      </w:pPr>
      <w:r w:rsidRPr="00A55AE3">
        <w:t>przesunięcie 4 800 000 EUR z działania 2.12 Adaptacja do zmian klimatu do działania 2.15 Wzmocnienie służb ratownictwa;</w:t>
      </w:r>
    </w:p>
    <w:p w:rsidR="00A55AE3" w:rsidRPr="00A55AE3" w:rsidRDefault="00A55AE3" w:rsidP="00A55AE3">
      <w:pPr>
        <w:numPr>
          <w:ilvl w:val="0"/>
          <w:numId w:val="2"/>
        </w:numPr>
        <w:spacing w:line="360" w:lineRule="auto"/>
      </w:pPr>
      <w:r w:rsidRPr="00A55AE3">
        <w:t>przesunięcie 960 000 EUR z działania 2.18 Gospodarowanie odpadami komunalnymi do działania 2.17 Ograniczenie strat wody i poprawa jakości wody;</w:t>
      </w:r>
    </w:p>
    <w:p w:rsidR="00A55AE3" w:rsidRPr="00A55AE3" w:rsidRDefault="00A55AE3" w:rsidP="00A55AE3">
      <w:pPr>
        <w:numPr>
          <w:ilvl w:val="0"/>
          <w:numId w:val="2"/>
        </w:numPr>
        <w:spacing w:line="360" w:lineRule="auto"/>
      </w:pPr>
      <w:r w:rsidRPr="00A55AE3">
        <w:t>aktualizację planu finansowego.</w:t>
      </w:r>
      <w:bookmarkStart w:id="0" w:name="_GoBack"/>
      <w:bookmarkEnd w:id="0"/>
    </w:p>
    <w:p w:rsidR="00A55AE3" w:rsidRPr="00A55AE3" w:rsidRDefault="00A55AE3" w:rsidP="00A55AE3">
      <w:pPr>
        <w:spacing w:line="360" w:lineRule="auto"/>
      </w:pPr>
      <w:r w:rsidRPr="00A55AE3">
        <w:t>W zakresie EFS+ wprowadzono następujące modyfikacje:</w:t>
      </w:r>
    </w:p>
    <w:p w:rsidR="00A55AE3" w:rsidRPr="00A55AE3" w:rsidRDefault="00A55AE3" w:rsidP="00A55AE3">
      <w:pPr>
        <w:numPr>
          <w:ilvl w:val="0"/>
          <w:numId w:val="1"/>
        </w:numPr>
        <w:spacing w:line="360" w:lineRule="auto"/>
      </w:pPr>
      <w:r w:rsidRPr="00A55AE3">
        <w:t>zmieniono maksymalny poziom dofinansowania UE w projekcie w działaniu 6.16 Wspieranie podnoszenia potencjału partnerów społecznych oraz organizacji społeczeństwa obywatelskiego;</w:t>
      </w:r>
    </w:p>
    <w:p w:rsidR="00A55AE3" w:rsidRPr="00A55AE3" w:rsidRDefault="00A55AE3" w:rsidP="00A55AE3">
      <w:pPr>
        <w:numPr>
          <w:ilvl w:val="0"/>
          <w:numId w:val="1"/>
        </w:numPr>
        <w:spacing w:line="360" w:lineRule="auto"/>
      </w:pPr>
      <w:r w:rsidRPr="00A55AE3">
        <w:t>przesunięto 2 841 722 EUR z działania 6.8 Edukacja przedszkolna do działania 6.9 Edukacja ogólna;</w:t>
      </w:r>
    </w:p>
    <w:p w:rsidR="00A55AE3" w:rsidRPr="00A55AE3" w:rsidRDefault="00A55AE3" w:rsidP="00A55AE3">
      <w:pPr>
        <w:numPr>
          <w:ilvl w:val="0"/>
          <w:numId w:val="1"/>
        </w:numPr>
        <w:spacing w:line="360" w:lineRule="auto"/>
      </w:pPr>
      <w:r w:rsidRPr="00A55AE3">
        <w:t>aktualizowano plan finansowy.</w:t>
      </w:r>
    </w:p>
    <w:p w:rsidR="00C31E8A" w:rsidRDefault="00C31E8A" w:rsidP="00A55AE3">
      <w:pPr>
        <w:spacing w:line="360" w:lineRule="auto"/>
      </w:pPr>
    </w:p>
    <w:sectPr w:rsidR="00C31E8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B137844"/>
    <w:multiLevelType w:val="hybridMultilevel"/>
    <w:tmpl w:val="1DA211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317BFF"/>
    <w:multiLevelType w:val="hybridMultilevel"/>
    <w:tmpl w:val="7186A4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E8A"/>
    <w:rsid w:val="00A55AE3"/>
    <w:rsid w:val="00C31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13D55D"/>
  <w15:chartTrackingRefBased/>
  <w15:docId w15:val="{94B84DC1-E5EB-4CC8-B43C-B7B056317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31E8A"/>
    <w:pPr>
      <w:ind w:left="720"/>
      <w:contextualSpacing/>
    </w:pPr>
    <w:rPr>
      <w:rFonts w:eastAsiaTheme="minorEastAsia" w:cs="Times New Roman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216</Words>
  <Characters>1297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Urzad Marszalkowski Wojewodztwa Zachodniopomorskiego</Company>
  <LinksUpToDate>false</LinksUpToDate>
  <CharactersWithSpaces>1510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Dominika Dalbiak-Nowak</dc:creator>
  <cp:keywords/>
  <dc:description/>
  <cp:lastModifiedBy>WZS-II</cp:lastModifiedBy>
  <cp:revision>2</cp:revision>
  <dcterms:created xsi:type="dcterms:W3CDTF">2026-05-25T11:37:00Z</dcterms:created>
  <dcterms:modified xsi:type="dcterms:W3CDTF">2026-06-17T12:12:00Z</dcterms:modified>
</cp:coreProperties>
</file>