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678E6" w:rsidRPr="001678E6" w:rsidRDefault="00C92BB9" w:rsidP="001678E6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24 </w:t>
      </w:r>
      <w:r w:rsidR="006F788A">
        <w:rPr>
          <w:rFonts w:ascii="Arial" w:hAnsi="Arial" w:cs="Arial"/>
        </w:rPr>
        <w:t>czerwca</w:t>
      </w:r>
      <w:r>
        <w:rPr>
          <w:rFonts w:ascii="Arial" w:hAnsi="Arial" w:cs="Arial"/>
        </w:rPr>
        <w:t xml:space="preserve"> 2026</w:t>
      </w:r>
      <w:r w:rsidR="001678E6" w:rsidRPr="001678E6">
        <w:rPr>
          <w:rFonts w:ascii="Arial" w:hAnsi="Arial" w:cs="Arial"/>
        </w:rPr>
        <w:t xml:space="preserve"> r. Zarząd Województwa Zachodniopomorskiego jako Instytucja Zarządzająca programem Fundusze Europejskie dla Pomorza Zachodniego podjął uchwałę nr </w:t>
      </w:r>
      <w:r w:rsidR="00D354EB" w:rsidRPr="00D354EB">
        <w:rPr>
          <w:rFonts w:ascii="Arial" w:hAnsi="Arial" w:cs="Arial"/>
        </w:rPr>
        <w:t>1110</w:t>
      </w:r>
      <w:r w:rsidR="0028530A" w:rsidRPr="00D354EB">
        <w:rPr>
          <w:rFonts w:ascii="Arial" w:hAnsi="Arial" w:cs="Arial"/>
        </w:rPr>
        <w:t>/26</w:t>
      </w:r>
      <w:r w:rsidR="001678E6" w:rsidRPr="00D354EB">
        <w:rPr>
          <w:rFonts w:ascii="Arial" w:hAnsi="Arial" w:cs="Arial"/>
        </w:rPr>
        <w:t xml:space="preserve"> </w:t>
      </w:r>
      <w:r w:rsidR="001678E6" w:rsidRPr="001678E6">
        <w:rPr>
          <w:rFonts w:ascii="Arial" w:hAnsi="Arial" w:cs="Arial"/>
        </w:rPr>
        <w:t xml:space="preserve">zmieniającą uchwałę w sprawie przyjęcia harmonogramu naborów wniosków o dofinansowanie w ramach programu Fundusze Europejskie dla Pomorza Zachodniego 2021-2027. </w:t>
      </w:r>
    </w:p>
    <w:p w:rsidR="001678E6" w:rsidRPr="001678E6" w:rsidRDefault="001678E6" w:rsidP="001678E6">
      <w:pPr>
        <w:spacing w:after="0" w:line="360" w:lineRule="auto"/>
        <w:jc w:val="both"/>
        <w:rPr>
          <w:rFonts w:ascii="Arial" w:hAnsi="Arial" w:cs="Arial"/>
          <w:b/>
        </w:rPr>
      </w:pPr>
    </w:p>
    <w:p w:rsidR="006F788A" w:rsidRPr="006F788A" w:rsidRDefault="006F788A" w:rsidP="006F788A">
      <w:pPr>
        <w:spacing w:after="0" w:line="360" w:lineRule="auto"/>
        <w:jc w:val="both"/>
        <w:rPr>
          <w:rFonts w:ascii="Arial" w:eastAsia="Calibri" w:hAnsi="Arial" w:cs="Arial"/>
          <w:b/>
          <w:lang w:eastAsia="en-US"/>
        </w:rPr>
      </w:pPr>
      <w:r w:rsidRPr="006F788A">
        <w:rPr>
          <w:rFonts w:ascii="Arial" w:eastAsia="Calibri" w:hAnsi="Arial" w:cs="Arial"/>
          <w:b/>
          <w:lang w:eastAsia="en-US"/>
        </w:rPr>
        <w:t>W zakresie EFRR:</w:t>
      </w:r>
    </w:p>
    <w:p w:rsidR="006F788A" w:rsidRPr="006F788A" w:rsidRDefault="006F788A" w:rsidP="006F788A">
      <w:pPr>
        <w:numPr>
          <w:ilvl w:val="0"/>
          <w:numId w:val="1"/>
        </w:numPr>
        <w:spacing w:after="0" w:line="360" w:lineRule="auto"/>
        <w:ind w:hanging="357"/>
        <w:contextualSpacing/>
        <w:jc w:val="both"/>
        <w:rPr>
          <w:rFonts w:ascii="Arial" w:eastAsia="Calibri" w:hAnsi="Arial" w:cs="Arial"/>
          <w:lang w:eastAsia="en-US"/>
        </w:rPr>
      </w:pPr>
      <w:r w:rsidRPr="006F788A">
        <w:rPr>
          <w:rFonts w:ascii="Arial" w:eastAsia="Calibri" w:hAnsi="Arial" w:cs="Arial"/>
          <w:lang w:eastAsia="en-US"/>
        </w:rPr>
        <w:t>Usunięcie naborów zakończonych.</w:t>
      </w:r>
    </w:p>
    <w:p w:rsidR="006F788A" w:rsidRPr="006F788A" w:rsidRDefault="006F788A" w:rsidP="006F788A">
      <w:pPr>
        <w:numPr>
          <w:ilvl w:val="0"/>
          <w:numId w:val="1"/>
        </w:numPr>
        <w:spacing w:after="0" w:line="360" w:lineRule="auto"/>
        <w:ind w:hanging="357"/>
        <w:contextualSpacing/>
        <w:jc w:val="both"/>
        <w:rPr>
          <w:rFonts w:ascii="Arial" w:eastAsia="Calibri" w:hAnsi="Arial" w:cs="Arial"/>
          <w:lang w:eastAsia="en-US"/>
        </w:rPr>
      </w:pPr>
      <w:r w:rsidRPr="006F788A">
        <w:rPr>
          <w:rFonts w:ascii="Arial" w:eastAsia="Calibri" w:hAnsi="Arial" w:cs="Arial"/>
          <w:lang w:eastAsia="en-US"/>
        </w:rPr>
        <w:t>Dodanie naborów w ramach działań:</w:t>
      </w:r>
    </w:p>
    <w:p w:rsidR="006F788A" w:rsidRPr="006F788A" w:rsidRDefault="006F788A" w:rsidP="006F788A">
      <w:pPr>
        <w:numPr>
          <w:ilvl w:val="0"/>
          <w:numId w:val="11"/>
        </w:numPr>
        <w:spacing w:after="0" w:line="360" w:lineRule="auto"/>
        <w:ind w:hanging="357"/>
        <w:contextualSpacing/>
        <w:rPr>
          <w:rFonts w:ascii="Arial" w:eastAsia="Calibri" w:hAnsi="Arial" w:cs="Arial"/>
          <w:lang w:eastAsia="en-US"/>
        </w:rPr>
      </w:pPr>
      <w:r w:rsidRPr="006F788A">
        <w:rPr>
          <w:rFonts w:ascii="Arial" w:eastAsia="Calibri" w:hAnsi="Arial" w:cs="Arial"/>
          <w:lang w:eastAsia="en-US"/>
        </w:rPr>
        <w:t>2.10 Energetyka rozproszona z OZE w zakresie niedojrzałych technologii, typ 1.</w:t>
      </w:r>
    </w:p>
    <w:p w:rsidR="006F788A" w:rsidRPr="006F788A" w:rsidRDefault="006F788A" w:rsidP="006F788A">
      <w:pPr>
        <w:numPr>
          <w:ilvl w:val="0"/>
          <w:numId w:val="1"/>
        </w:numPr>
        <w:spacing w:after="0" w:line="360" w:lineRule="auto"/>
        <w:ind w:hanging="357"/>
        <w:contextualSpacing/>
        <w:jc w:val="both"/>
        <w:rPr>
          <w:rFonts w:ascii="Arial" w:eastAsia="Calibri" w:hAnsi="Arial" w:cs="Arial"/>
          <w:lang w:eastAsia="en-US"/>
        </w:rPr>
      </w:pPr>
      <w:r w:rsidRPr="006F788A">
        <w:rPr>
          <w:rFonts w:ascii="Arial" w:eastAsia="Calibri" w:hAnsi="Arial" w:cs="Arial"/>
          <w:lang w:eastAsia="en-US"/>
        </w:rPr>
        <w:t>Aktualizację terminów dla naborów w ramach działań:</w:t>
      </w:r>
      <w:bookmarkStart w:id="0" w:name="_Hlk201058889"/>
    </w:p>
    <w:bookmarkEnd w:id="0"/>
    <w:p w:rsidR="006F788A" w:rsidRPr="006F788A" w:rsidRDefault="006F788A" w:rsidP="006F788A">
      <w:pPr>
        <w:numPr>
          <w:ilvl w:val="0"/>
          <w:numId w:val="2"/>
        </w:numPr>
        <w:spacing w:after="0" w:line="360" w:lineRule="auto"/>
        <w:ind w:hanging="357"/>
        <w:contextualSpacing/>
        <w:jc w:val="both"/>
        <w:rPr>
          <w:rFonts w:ascii="Arial" w:eastAsia="Calibri" w:hAnsi="Arial" w:cs="Arial"/>
          <w:lang w:eastAsia="en-US"/>
        </w:rPr>
      </w:pPr>
      <w:r w:rsidRPr="006F788A">
        <w:rPr>
          <w:rFonts w:ascii="Arial" w:eastAsia="Calibri" w:hAnsi="Arial" w:cs="Arial"/>
          <w:lang w:eastAsia="en-US"/>
        </w:rPr>
        <w:t xml:space="preserve">1.5 </w:t>
      </w:r>
      <w:r w:rsidRPr="006F788A">
        <w:rPr>
          <w:rFonts w:ascii="Arial" w:eastAsia="Calibri" w:hAnsi="Arial" w:cs="Arial"/>
          <w:i/>
          <w:lang w:eastAsia="en-US"/>
        </w:rPr>
        <w:t>Rozwój i podnoszenie jakości e-usług sektora publicznego</w:t>
      </w:r>
      <w:r w:rsidRPr="006F788A">
        <w:rPr>
          <w:rFonts w:ascii="Arial" w:eastAsia="Calibri" w:hAnsi="Arial" w:cs="Arial"/>
          <w:lang w:eastAsia="en-US"/>
        </w:rPr>
        <w:t>,</w:t>
      </w:r>
    </w:p>
    <w:p w:rsidR="006F788A" w:rsidRPr="006F788A" w:rsidRDefault="006F788A" w:rsidP="006F788A">
      <w:pPr>
        <w:numPr>
          <w:ilvl w:val="0"/>
          <w:numId w:val="2"/>
        </w:numPr>
        <w:spacing w:after="0" w:line="360" w:lineRule="auto"/>
        <w:ind w:hanging="357"/>
        <w:contextualSpacing/>
        <w:jc w:val="both"/>
        <w:rPr>
          <w:rFonts w:ascii="Arial" w:eastAsia="Calibri" w:hAnsi="Arial" w:cs="Arial"/>
          <w:lang w:eastAsia="en-US"/>
        </w:rPr>
      </w:pPr>
      <w:r w:rsidRPr="006F788A">
        <w:rPr>
          <w:rFonts w:ascii="Arial" w:eastAsia="Calibri" w:hAnsi="Arial" w:cs="Arial"/>
          <w:lang w:eastAsia="en-US"/>
        </w:rPr>
        <w:t>2.2 Innowacje w efektywności energetycznej,</w:t>
      </w:r>
    </w:p>
    <w:p w:rsidR="006F788A" w:rsidRPr="006F788A" w:rsidRDefault="006F788A" w:rsidP="006F788A">
      <w:pPr>
        <w:numPr>
          <w:ilvl w:val="0"/>
          <w:numId w:val="2"/>
        </w:numPr>
        <w:spacing w:after="0" w:line="360" w:lineRule="auto"/>
        <w:ind w:hanging="357"/>
        <w:contextualSpacing/>
        <w:jc w:val="both"/>
        <w:rPr>
          <w:rFonts w:ascii="Arial" w:eastAsia="Calibri" w:hAnsi="Arial" w:cs="Arial"/>
          <w:lang w:eastAsia="en-US"/>
        </w:rPr>
      </w:pPr>
      <w:r w:rsidRPr="006F788A">
        <w:rPr>
          <w:rFonts w:ascii="Arial" w:eastAsia="Calibri" w:hAnsi="Arial" w:cs="Arial"/>
          <w:lang w:eastAsia="en-US"/>
        </w:rPr>
        <w:t xml:space="preserve">2.11 </w:t>
      </w:r>
      <w:r w:rsidRPr="006F788A">
        <w:rPr>
          <w:rFonts w:ascii="Arial" w:eastAsia="Calibri" w:hAnsi="Arial" w:cs="Arial"/>
          <w:i/>
          <w:lang w:eastAsia="en-US"/>
        </w:rPr>
        <w:t>Innowacje w OZE</w:t>
      </w:r>
      <w:r w:rsidRPr="006F788A">
        <w:rPr>
          <w:rFonts w:ascii="Arial" w:eastAsia="Calibri" w:hAnsi="Arial" w:cs="Arial"/>
          <w:lang w:eastAsia="en-US"/>
        </w:rPr>
        <w:t>,</w:t>
      </w:r>
    </w:p>
    <w:p w:rsidR="006F788A" w:rsidRPr="006F788A" w:rsidRDefault="006F788A" w:rsidP="006F788A">
      <w:pPr>
        <w:numPr>
          <w:ilvl w:val="0"/>
          <w:numId w:val="2"/>
        </w:numPr>
        <w:spacing w:after="0" w:line="360" w:lineRule="auto"/>
        <w:ind w:hanging="357"/>
        <w:contextualSpacing/>
        <w:jc w:val="both"/>
        <w:rPr>
          <w:rFonts w:ascii="Arial" w:eastAsia="Calibri" w:hAnsi="Arial" w:cs="Arial"/>
          <w:lang w:eastAsia="en-US"/>
        </w:rPr>
      </w:pPr>
      <w:r w:rsidRPr="006F788A">
        <w:rPr>
          <w:rFonts w:ascii="Arial" w:eastAsia="Calibri" w:hAnsi="Arial" w:cs="Arial"/>
          <w:lang w:eastAsia="en-US"/>
        </w:rPr>
        <w:t xml:space="preserve">5.9 </w:t>
      </w:r>
      <w:r w:rsidRPr="006F788A">
        <w:rPr>
          <w:rFonts w:ascii="Arial" w:eastAsia="Calibri" w:hAnsi="Arial" w:cs="Arial"/>
          <w:i/>
          <w:lang w:eastAsia="en-US"/>
        </w:rPr>
        <w:t>Dostępne i efektywne usługi zdrowotne</w:t>
      </w:r>
      <w:r w:rsidRPr="006F788A">
        <w:rPr>
          <w:rFonts w:ascii="Arial" w:eastAsia="Calibri" w:hAnsi="Arial" w:cs="Arial"/>
          <w:lang w:eastAsia="en-US"/>
        </w:rPr>
        <w:t>, typ 1,</w:t>
      </w:r>
    </w:p>
    <w:p w:rsidR="006F788A" w:rsidRPr="006F788A" w:rsidRDefault="006F788A" w:rsidP="006F788A">
      <w:pPr>
        <w:numPr>
          <w:ilvl w:val="0"/>
          <w:numId w:val="2"/>
        </w:numPr>
        <w:spacing w:after="0" w:line="360" w:lineRule="auto"/>
        <w:ind w:hanging="357"/>
        <w:contextualSpacing/>
        <w:jc w:val="both"/>
        <w:rPr>
          <w:rFonts w:ascii="Arial" w:eastAsia="Calibri" w:hAnsi="Arial" w:cs="Arial"/>
          <w:lang w:eastAsia="en-US"/>
        </w:rPr>
      </w:pPr>
      <w:r w:rsidRPr="006F788A">
        <w:rPr>
          <w:rFonts w:ascii="Arial" w:eastAsia="Calibri" w:hAnsi="Arial" w:cs="Arial"/>
          <w:lang w:eastAsia="en-US"/>
        </w:rPr>
        <w:t xml:space="preserve">13.1 </w:t>
      </w:r>
      <w:r w:rsidRPr="006F788A">
        <w:rPr>
          <w:rFonts w:ascii="Arial" w:eastAsia="Calibri" w:hAnsi="Arial" w:cs="Arial"/>
          <w:i/>
          <w:lang w:eastAsia="en-US"/>
        </w:rPr>
        <w:t>Systemy ratownicze dla bezpieczeństwa ludności</w:t>
      </w:r>
      <w:r w:rsidRPr="006F788A">
        <w:rPr>
          <w:rFonts w:ascii="Arial" w:eastAsia="Calibri" w:hAnsi="Arial" w:cs="Arial"/>
          <w:lang w:eastAsia="en-US"/>
        </w:rPr>
        <w:t>.</w:t>
      </w:r>
    </w:p>
    <w:p w:rsidR="006F788A" w:rsidRPr="006F788A" w:rsidRDefault="006F788A" w:rsidP="006F788A">
      <w:pPr>
        <w:numPr>
          <w:ilvl w:val="0"/>
          <w:numId w:val="1"/>
        </w:numPr>
        <w:spacing w:after="0" w:line="360" w:lineRule="auto"/>
        <w:ind w:hanging="357"/>
        <w:contextualSpacing/>
        <w:jc w:val="both"/>
        <w:rPr>
          <w:rFonts w:ascii="Arial" w:eastAsia="Calibri" w:hAnsi="Arial" w:cs="Arial"/>
          <w:lang w:eastAsia="en-US"/>
        </w:rPr>
      </w:pPr>
      <w:r w:rsidRPr="006F788A">
        <w:rPr>
          <w:rFonts w:ascii="Arial" w:eastAsia="Calibri" w:hAnsi="Arial" w:cs="Arial"/>
          <w:lang w:eastAsia="en-US"/>
        </w:rPr>
        <w:t xml:space="preserve">Aktualizacja całkowitego budżetu naboru w działaniu </w:t>
      </w:r>
    </w:p>
    <w:p w:rsidR="006F788A" w:rsidRPr="006F788A" w:rsidRDefault="006F788A" w:rsidP="006F788A">
      <w:pPr>
        <w:numPr>
          <w:ilvl w:val="0"/>
          <w:numId w:val="12"/>
        </w:numPr>
        <w:spacing w:after="0" w:line="360" w:lineRule="auto"/>
        <w:ind w:hanging="357"/>
        <w:contextualSpacing/>
        <w:jc w:val="both"/>
        <w:rPr>
          <w:rFonts w:ascii="Arial" w:eastAsia="Calibri" w:hAnsi="Arial" w:cs="Arial"/>
          <w:lang w:eastAsia="en-US"/>
        </w:rPr>
      </w:pPr>
      <w:r w:rsidRPr="006F788A">
        <w:rPr>
          <w:rFonts w:ascii="Arial" w:eastAsia="Calibri" w:hAnsi="Arial" w:cs="Arial"/>
          <w:lang w:eastAsia="en-US"/>
        </w:rPr>
        <w:t xml:space="preserve">4.2 </w:t>
      </w:r>
      <w:r w:rsidRPr="006F788A">
        <w:rPr>
          <w:rFonts w:ascii="Arial" w:eastAsia="Calibri" w:hAnsi="Arial" w:cs="Arial"/>
          <w:i/>
          <w:lang w:eastAsia="en-US"/>
        </w:rPr>
        <w:t>Infrastruktura rowerowa</w:t>
      </w:r>
      <w:r w:rsidRPr="006F788A">
        <w:rPr>
          <w:rFonts w:ascii="Arial" w:eastAsia="Calibri" w:hAnsi="Arial" w:cs="Arial"/>
          <w:lang w:eastAsia="en-US"/>
        </w:rPr>
        <w:t>,</w:t>
      </w:r>
    </w:p>
    <w:p w:rsidR="006F788A" w:rsidRPr="006F788A" w:rsidRDefault="006F788A" w:rsidP="006F788A">
      <w:pPr>
        <w:numPr>
          <w:ilvl w:val="0"/>
          <w:numId w:val="12"/>
        </w:numPr>
        <w:spacing w:after="0" w:line="360" w:lineRule="auto"/>
        <w:ind w:hanging="357"/>
        <w:contextualSpacing/>
        <w:jc w:val="both"/>
        <w:rPr>
          <w:rFonts w:ascii="Arial" w:eastAsia="Calibri" w:hAnsi="Arial" w:cs="Arial"/>
          <w:lang w:eastAsia="en-US"/>
        </w:rPr>
      </w:pPr>
      <w:r w:rsidRPr="006F788A">
        <w:rPr>
          <w:rFonts w:ascii="Arial" w:eastAsia="Calibri" w:hAnsi="Arial" w:cs="Arial"/>
          <w:lang w:eastAsia="en-US"/>
        </w:rPr>
        <w:t xml:space="preserve">5.10 </w:t>
      </w:r>
      <w:r w:rsidRPr="006F788A">
        <w:rPr>
          <w:rFonts w:ascii="Arial" w:eastAsia="Calibri" w:hAnsi="Arial" w:cs="Arial"/>
          <w:i/>
          <w:lang w:eastAsia="en-US"/>
        </w:rPr>
        <w:t>Rozwój i wzmocnienie potencjału turystycznego regionu</w:t>
      </w:r>
      <w:r w:rsidRPr="006F788A">
        <w:rPr>
          <w:rFonts w:ascii="Arial" w:eastAsia="Calibri" w:hAnsi="Arial" w:cs="Arial"/>
          <w:lang w:eastAsia="en-US"/>
        </w:rPr>
        <w:t>, typ 1.</w:t>
      </w:r>
    </w:p>
    <w:p w:rsidR="006F788A" w:rsidRPr="006F788A" w:rsidRDefault="006F788A" w:rsidP="006F788A">
      <w:pPr>
        <w:numPr>
          <w:ilvl w:val="0"/>
          <w:numId w:val="1"/>
        </w:numPr>
        <w:spacing w:after="0" w:line="360" w:lineRule="auto"/>
        <w:ind w:hanging="357"/>
        <w:contextualSpacing/>
        <w:jc w:val="both"/>
        <w:rPr>
          <w:rFonts w:ascii="Arial" w:eastAsia="Calibri" w:hAnsi="Arial" w:cs="Arial"/>
          <w:lang w:eastAsia="en-US"/>
        </w:rPr>
      </w:pPr>
      <w:r w:rsidRPr="006F788A">
        <w:rPr>
          <w:rFonts w:ascii="Arial" w:eastAsia="Calibri" w:hAnsi="Arial" w:cs="Arial"/>
          <w:lang w:eastAsia="en-US"/>
        </w:rPr>
        <w:t>Aktualizacja wnioskodawców ogólnych i informacji dodatkowych w działaniach</w:t>
      </w:r>
    </w:p>
    <w:p w:rsidR="006F788A" w:rsidRPr="006F788A" w:rsidRDefault="006F788A" w:rsidP="006F788A">
      <w:pPr>
        <w:numPr>
          <w:ilvl w:val="0"/>
          <w:numId w:val="2"/>
        </w:numPr>
        <w:spacing w:after="0" w:line="360" w:lineRule="auto"/>
        <w:ind w:hanging="357"/>
        <w:contextualSpacing/>
        <w:jc w:val="both"/>
        <w:rPr>
          <w:rFonts w:ascii="Arial" w:eastAsia="Calibri" w:hAnsi="Arial" w:cs="Arial"/>
          <w:lang w:eastAsia="en-US"/>
        </w:rPr>
      </w:pPr>
      <w:r w:rsidRPr="006F788A">
        <w:rPr>
          <w:rFonts w:ascii="Arial" w:eastAsia="Calibri" w:hAnsi="Arial" w:cs="Arial"/>
          <w:lang w:eastAsia="en-US"/>
        </w:rPr>
        <w:t xml:space="preserve">2.2 </w:t>
      </w:r>
      <w:r w:rsidRPr="006F788A">
        <w:rPr>
          <w:rFonts w:ascii="Arial" w:eastAsia="Calibri" w:hAnsi="Arial" w:cs="Arial"/>
          <w:i/>
          <w:lang w:eastAsia="en-US"/>
        </w:rPr>
        <w:t>Innowacje w efektywności energetycznej</w:t>
      </w:r>
      <w:r w:rsidRPr="006F788A">
        <w:rPr>
          <w:rFonts w:ascii="Arial" w:eastAsia="Calibri" w:hAnsi="Arial" w:cs="Arial"/>
          <w:lang w:eastAsia="en-US"/>
        </w:rPr>
        <w:t>,</w:t>
      </w:r>
    </w:p>
    <w:p w:rsidR="006F788A" w:rsidRPr="006F788A" w:rsidRDefault="006F788A" w:rsidP="006F788A">
      <w:pPr>
        <w:numPr>
          <w:ilvl w:val="0"/>
          <w:numId w:val="2"/>
        </w:numPr>
        <w:spacing w:after="0" w:line="360" w:lineRule="auto"/>
        <w:contextualSpacing/>
        <w:jc w:val="both"/>
        <w:rPr>
          <w:rFonts w:ascii="Arial" w:eastAsia="Calibri" w:hAnsi="Arial" w:cs="Arial"/>
          <w:lang w:eastAsia="en-US"/>
        </w:rPr>
      </w:pPr>
      <w:r w:rsidRPr="006F788A">
        <w:rPr>
          <w:rFonts w:ascii="Arial" w:eastAsia="Calibri" w:hAnsi="Arial" w:cs="Arial"/>
          <w:lang w:eastAsia="en-US"/>
        </w:rPr>
        <w:t xml:space="preserve">2.11 </w:t>
      </w:r>
      <w:r w:rsidRPr="006F788A">
        <w:rPr>
          <w:rFonts w:ascii="Arial" w:eastAsia="Calibri" w:hAnsi="Arial" w:cs="Arial"/>
          <w:i/>
          <w:lang w:eastAsia="en-US"/>
        </w:rPr>
        <w:t>Innowacje w OZE</w:t>
      </w:r>
      <w:r w:rsidRPr="006F788A">
        <w:rPr>
          <w:rFonts w:ascii="Arial" w:eastAsia="Calibri" w:hAnsi="Arial" w:cs="Arial"/>
          <w:lang w:eastAsia="en-US"/>
        </w:rPr>
        <w:t>.</w:t>
      </w:r>
    </w:p>
    <w:p w:rsidR="006F788A" w:rsidRPr="006F788A" w:rsidRDefault="006F788A" w:rsidP="006F788A">
      <w:pPr>
        <w:spacing w:after="0" w:line="360" w:lineRule="auto"/>
        <w:jc w:val="both"/>
        <w:rPr>
          <w:rFonts w:ascii="Arial" w:eastAsia="Calibri" w:hAnsi="Arial" w:cs="Arial"/>
          <w:lang w:eastAsia="en-US"/>
        </w:rPr>
      </w:pPr>
    </w:p>
    <w:p w:rsidR="006F788A" w:rsidRPr="006F788A" w:rsidRDefault="006F788A" w:rsidP="006F788A">
      <w:pPr>
        <w:spacing w:after="0" w:line="360" w:lineRule="auto"/>
        <w:jc w:val="both"/>
        <w:rPr>
          <w:rFonts w:ascii="Arial" w:eastAsia="Calibri" w:hAnsi="Arial" w:cs="Arial"/>
          <w:b/>
          <w:lang w:eastAsia="en-US"/>
        </w:rPr>
      </w:pPr>
      <w:r w:rsidRPr="006F788A">
        <w:rPr>
          <w:rFonts w:ascii="Arial" w:eastAsia="Calibri" w:hAnsi="Arial" w:cs="Arial"/>
          <w:b/>
          <w:lang w:eastAsia="en-US"/>
        </w:rPr>
        <w:t>W zakresie EFS+:</w:t>
      </w:r>
    </w:p>
    <w:p w:rsidR="00D354EB" w:rsidRPr="00D354EB" w:rsidRDefault="00D354EB" w:rsidP="00D354EB">
      <w:pPr>
        <w:numPr>
          <w:ilvl w:val="0"/>
          <w:numId w:val="13"/>
        </w:numPr>
        <w:spacing w:after="0" w:line="360" w:lineRule="auto"/>
        <w:contextualSpacing/>
        <w:jc w:val="both"/>
        <w:rPr>
          <w:rFonts w:ascii="Arial" w:eastAsia="Calibri" w:hAnsi="Arial" w:cs="Arial"/>
          <w:lang w:eastAsia="en-US"/>
        </w:rPr>
      </w:pPr>
      <w:r w:rsidRPr="00D354EB">
        <w:rPr>
          <w:rFonts w:ascii="Arial" w:eastAsia="Calibri" w:hAnsi="Arial" w:cs="Arial"/>
          <w:lang w:eastAsia="en-US"/>
        </w:rPr>
        <w:t>Usunięcie naborów zakończonych.</w:t>
      </w:r>
    </w:p>
    <w:p w:rsidR="00D354EB" w:rsidRPr="00D354EB" w:rsidRDefault="00D354EB" w:rsidP="00D354EB">
      <w:pPr>
        <w:numPr>
          <w:ilvl w:val="0"/>
          <w:numId w:val="13"/>
        </w:numPr>
        <w:spacing w:after="0" w:line="360" w:lineRule="auto"/>
        <w:contextualSpacing/>
        <w:jc w:val="both"/>
        <w:rPr>
          <w:rFonts w:ascii="Arial" w:eastAsia="Calibri" w:hAnsi="Arial" w:cs="Arial"/>
          <w:lang w:eastAsia="en-US"/>
        </w:rPr>
      </w:pPr>
      <w:r w:rsidRPr="00D354EB">
        <w:rPr>
          <w:rFonts w:ascii="Arial" w:eastAsia="Calibri" w:hAnsi="Arial" w:cs="Arial"/>
          <w:lang w:eastAsia="en-US"/>
        </w:rPr>
        <w:t xml:space="preserve">Dodanie naborów w ramach działania: 6.16 </w:t>
      </w:r>
      <w:r w:rsidRPr="00D354EB">
        <w:rPr>
          <w:rFonts w:ascii="Arial" w:eastAsia="Calibri" w:hAnsi="Arial" w:cs="Arial"/>
          <w:i/>
          <w:lang w:eastAsia="en-US"/>
        </w:rPr>
        <w:t>Wspieranie podnoszenia potencjału partnerów społecznych oraz organizacji społeczeństwa obywatelskiego</w:t>
      </w:r>
      <w:r w:rsidRPr="00D354EB">
        <w:rPr>
          <w:rFonts w:ascii="Arial" w:eastAsia="Calibri" w:hAnsi="Arial" w:cs="Arial"/>
          <w:lang w:eastAsia="en-US"/>
        </w:rPr>
        <w:t>, typ 1.</w:t>
      </w:r>
    </w:p>
    <w:p w:rsidR="00D354EB" w:rsidRPr="00D354EB" w:rsidRDefault="00D354EB" w:rsidP="00D354EB">
      <w:pPr>
        <w:numPr>
          <w:ilvl w:val="0"/>
          <w:numId w:val="13"/>
        </w:numPr>
        <w:spacing w:after="0" w:line="360" w:lineRule="auto"/>
        <w:contextualSpacing/>
        <w:jc w:val="both"/>
        <w:rPr>
          <w:rFonts w:ascii="Arial" w:eastAsia="Calibri" w:hAnsi="Arial" w:cs="Arial"/>
          <w:lang w:eastAsia="en-US"/>
        </w:rPr>
      </w:pPr>
      <w:r w:rsidRPr="00D354EB">
        <w:rPr>
          <w:rFonts w:ascii="Arial" w:eastAsia="Calibri" w:hAnsi="Arial" w:cs="Arial"/>
          <w:lang w:eastAsia="en-US"/>
        </w:rPr>
        <w:t xml:space="preserve">Podanie dziennych dat dla naborów w ramach działań: </w:t>
      </w:r>
    </w:p>
    <w:p w:rsidR="00D354EB" w:rsidRPr="00D354EB" w:rsidRDefault="00D354EB" w:rsidP="00D354EB">
      <w:pPr>
        <w:numPr>
          <w:ilvl w:val="0"/>
          <w:numId w:val="2"/>
        </w:numPr>
        <w:spacing w:after="0" w:line="360" w:lineRule="auto"/>
        <w:contextualSpacing/>
        <w:jc w:val="both"/>
        <w:rPr>
          <w:rFonts w:ascii="Arial" w:eastAsia="Calibri" w:hAnsi="Arial" w:cs="Arial"/>
          <w:lang w:eastAsia="en-US"/>
        </w:rPr>
      </w:pPr>
      <w:r w:rsidRPr="00D354EB">
        <w:rPr>
          <w:rFonts w:ascii="Arial" w:eastAsia="Calibri" w:hAnsi="Arial" w:cs="Arial"/>
          <w:lang w:eastAsia="en-US"/>
        </w:rPr>
        <w:t xml:space="preserve">6.1 </w:t>
      </w:r>
      <w:r w:rsidRPr="00D354EB">
        <w:rPr>
          <w:rFonts w:ascii="Arial" w:eastAsia="Calibri" w:hAnsi="Arial" w:cs="Arial"/>
          <w:i/>
          <w:lang w:eastAsia="en-US"/>
        </w:rPr>
        <w:t>Aktywizacja zawodowa osób pozostających bez pracy - projekty Powiatowych Urzędów Pracy</w:t>
      </w:r>
      <w:r w:rsidRPr="00D354EB">
        <w:rPr>
          <w:rFonts w:ascii="Arial" w:eastAsia="Calibri" w:hAnsi="Arial" w:cs="Arial"/>
          <w:lang w:eastAsia="en-US"/>
        </w:rPr>
        <w:t xml:space="preserve">, typ 1, </w:t>
      </w:r>
    </w:p>
    <w:p w:rsidR="00D354EB" w:rsidRPr="00D354EB" w:rsidRDefault="00D354EB" w:rsidP="00D354EB">
      <w:pPr>
        <w:numPr>
          <w:ilvl w:val="0"/>
          <w:numId w:val="2"/>
        </w:numPr>
        <w:spacing w:after="0" w:line="360" w:lineRule="auto"/>
        <w:contextualSpacing/>
        <w:jc w:val="both"/>
        <w:rPr>
          <w:rFonts w:ascii="Arial" w:eastAsia="Calibri" w:hAnsi="Arial" w:cs="Arial"/>
          <w:lang w:eastAsia="en-US"/>
        </w:rPr>
      </w:pPr>
      <w:r w:rsidRPr="00D354EB">
        <w:rPr>
          <w:rFonts w:ascii="Arial" w:eastAsia="Calibri" w:hAnsi="Arial" w:cs="Arial"/>
          <w:lang w:eastAsia="en-US"/>
        </w:rPr>
        <w:t xml:space="preserve">6.12 </w:t>
      </w:r>
      <w:r w:rsidRPr="00D354EB">
        <w:rPr>
          <w:rFonts w:ascii="Arial" w:eastAsia="Calibri" w:hAnsi="Arial" w:cs="Arial"/>
          <w:i/>
          <w:lang w:eastAsia="en-US"/>
        </w:rPr>
        <w:t>Edukacja osób dorosłych</w:t>
      </w:r>
      <w:r w:rsidRPr="00D354EB">
        <w:rPr>
          <w:rFonts w:ascii="Arial" w:eastAsia="Calibri" w:hAnsi="Arial" w:cs="Arial"/>
          <w:lang w:eastAsia="en-US"/>
        </w:rPr>
        <w:t xml:space="preserve">, typ 3, </w:t>
      </w:r>
    </w:p>
    <w:p w:rsidR="00D354EB" w:rsidRPr="00D354EB" w:rsidRDefault="00D354EB" w:rsidP="00D354EB">
      <w:pPr>
        <w:numPr>
          <w:ilvl w:val="0"/>
          <w:numId w:val="2"/>
        </w:numPr>
        <w:spacing w:after="0" w:line="360" w:lineRule="auto"/>
        <w:contextualSpacing/>
        <w:jc w:val="both"/>
        <w:rPr>
          <w:rFonts w:ascii="Arial" w:eastAsia="Calibri" w:hAnsi="Arial" w:cs="Arial"/>
          <w:lang w:eastAsia="en-US"/>
        </w:rPr>
      </w:pPr>
      <w:r w:rsidRPr="00D354EB">
        <w:rPr>
          <w:rFonts w:ascii="Arial" w:eastAsia="Calibri" w:hAnsi="Arial" w:cs="Arial"/>
          <w:lang w:eastAsia="en-US"/>
        </w:rPr>
        <w:t xml:space="preserve">6.13 </w:t>
      </w:r>
      <w:r w:rsidRPr="00D354EB">
        <w:rPr>
          <w:rFonts w:ascii="Arial" w:eastAsia="Calibri" w:hAnsi="Arial" w:cs="Arial"/>
          <w:i/>
          <w:lang w:eastAsia="en-US"/>
        </w:rPr>
        <w:t>Aktywna integracja w regionie</w:t>
      </w:r>
      <w:r w:rsidRPr="00D354EB">
        <w:rPr>
          <w:rFonts w:ascii="Arial" w:eastAsia="Calibri" w:hAnsi="Arial" w:cs="Arial"/>
          <w:lang w:eastAsia="en-US"/>
        </w:rPr>
        <w:t xml:space="preserve">, typ 2, </w:t>
      </w:r>
    </w:p>
    <w:p w:rsidR="00D354EB" w:rsidRPr="00D354EB" w:rsidRDefault="00D354EB" w:rsidP="00D354EB">
      <w:pPr>
        <w:numPr>
          <w:ilvl w:val="0"/>
          <w:numId w:val="2"/>
        </w:numPr>
        <w:spacing w:after="0" w:line="360" w:lineRule="auto"/>
        <w:contextualSpacing/>
        <w:jc w:val="both"/>
        <w:rPr>
          <w:rFonts w:ascii="Arial" w:eastAsia="Calibri" w:hAnsi="Arial" w:cs="Arial"/>
          <w:lang w:eastAsia="en-US"/>
        </w:rPr>
      </w:pPr>
      <w:r w:rsidRPr="00D354EB">
        <w:rPr>
          <w:rFonts w:ascii="Arial" w:eastAsia="Calibri" w:hAnsi="Arial" w:cs="Arial"/>
          <w:lang w:eastAsia="en-US"/>
        </w:rPr>
        <w:t xml:space="preserve">14.1 </w:t>
      </w:r>
      <w:r w:rsidRPr="00D354EB">
        <w:rPr>
          <w:rFonts w:ascii="Arial" w:eastAsia="Calibri" w:hAnsi="Arial" w:cs="Arial"/>
          <w:i/>
          <w:lang w:eastAsia="en-US"/>
        </w:rPr>
        <w:t xml:space="preserve">Kształcenie zawodowe w obronności i </w:t>
      </w:r>
      <w:proofErr w:type="spellStart"/>
      <w:r w:rsidRPr="00D354EB">
        <w:rPr>
          <w:rFonts w:ascii="Arial" w:eastAsia="Calibri" w:hAnsi="Arial" w:cs="Arial"/>
          <w:i/>
          <w:lang w:eastAsia="en-US"/>
        </w:rPr>
        <w:t>cyberbezpieczeństwie</w:t>
      </w:r>
      <w:proofErr w:type="spellEnd"/>
      <w:r w:rsidRPr="00D354EB">
        <w:rPr>
          <w:rFonts w:ascii="Arial" w:eastAsia="Calibri" w:hAnsi="Arial" w:cs="Arial"/>
          <w:lang w:eastAsia="en-US"/>
        </w:rPr>
        <w:t xml:space="preserve">, typ 1-2,  </w:t>
      </w:r>
    </w:p>
    <w:p w:rsidR="00D354EB" w:rsidRPr="00D354EB" w:rsidRDefault="00D354EB" w:rsidP="00D354EB">
      <w:pPr>
        <w:numPr>
          <w:ilvl w:val="0"/>
          <w:numId w:val="13"/>
        </w:numPr>
        <w:spacing w:after="0" w:line="360" w:lineRule="auto"/>
        <w:contextualSpacing/>
        <w:jc w:val="both"/>
        <w:rPr>
          <w:rFonts w:ascii="Arial" w:eastAsia="Calibri" w:hAnsi="Arial" w:cs="Arial"/>
          <w:lang w:eastAsia="en-US"/>
        </w:rPr>
      </w:pPr>
      <w:r w:rsidRPr="00D354EB">
        <w:rPr>
          <w:rFonts w:ascii="Arial" w:eastAsia="Calibri" w:hAnsi="Arial" w:cs="Arial"/>
          <w:lang w:eastAsia="en-US"/>
        </w:rPr>
        <w:t xml:space="preserve">Aktualizację typów projektów w ramach działań: </w:t>
      </w:r>
    </w:p>
    <w:p w:rsidR="00D354EB" w:rsidRPr="00D354EB" w:rsidRDefault="00D354EB" w:rsidP="00D354EB">
      <w:pPr>
        <w:numPr>
          <w:ilvl w:val="0"/>
          <w:numId w:val="14"/>
        </w:numPr>
        <w:spacing w:after="0" w:line="360" w:lineRule="auto"/>
        <w:ind w:left="1134" w:hanging="425"/>
        <w:contextualSpacing/>
        <w:jc w:val="both"/>
        <w:rPr>
          <w:rFonts w:ascii="Arial" w:eastAsia="Calibri" w:hAnsi="Arial" w:cs="Arial"/>
          <w:lang w:eastAsia="en-US"/>
        </w:rPr>
      </w:pPr>
      <w:r w:rsidRPr="00D354EB">
        <w:rPr>
          <w:rFonts w:ascii="Arial" w:eastAsia="Calibri" w:hAnsi="Arial" w:cs="Arial"/>
          <w:lang w:eastAsia="en-US"/>
        </w:rPr>
        <w:t xml:space="preserve">14.3 </w:t>
      </w:r>
      <w:r w:rsidRPr="00D354EB">
        <w:rPr>
          <w:rFonts w:ascii="Arial" w:eastAsia="Calibri" w:hAnsi="Arial" w:cs="Arial"/>
          <w:i/>
          <w:lang w:eastAsia="en-US"/>
        </w:rPr>
        <w:t>Wspieranie gotowości cywilnej w regionie,</w:t>
      </w:r>
      <w:r w:rsidRPr="00D354EB">
        <w:rPr>
          <w:rFonts w:ascii="Arial" w:eastAsia="Calibri" w:hAnsi="Arial" w:cs="Arial"/>
          <w:lang w:eastAsia="en-US"/>
        </w:rPr>
        <w:t xml:space="preserve"> </w:t>
      </w:r>
    </w:p>
    <w:p w:rsidR="00D354EB" w:rsidRPr="00D354EB" w:rsidRDefault="00D354EB" w:rsidP="00D354EB">
      <w:pPr>
        <w:numPr>
          <w:ilvl w:val="0"/>
          <w:numId w:val="14"/>
        </w:numPr>
        <w:spacing w:after="0" w:line="360" w:lineRule="auto"/>
        <w:ind w:left="1134" w:hanging="425"/>
        <w:contextualSpacing/>
        <w:jc w:val="both"/>
        <w:rPr>
          <w:rFonts w:ascii="Arial" w:eastAsia="Calibri" w:hAnsi="Arial" w:cs="Arial"/>
          <w:lang w:eastAsia="en-US"/>
        </w:rPr>
      </w:pPr>
      <w:r w:rsidRPr="00D354EB">
        <w:rPr>
          <w:rFonts w:ascii="Arial" w:eastAsia="Calibri" w:hAnsi="Arial" w:cs="Arial"/>
          <w:lang w:eastAsia="en-US"/>
        </w:rPr>
        <w:t xml:space="preserve">14.4 </w:t>
      </w:r>
      <w:r w:rsidRPr="00D354EB">
        <w:rPr>
          <w:rFonts w:ascii="Arial" w:eastAsia="Calibri" w:hAnsi="Arial" w:cs="Arial"/>
          <w:i/>
          <w:lang w:eastAsia="en-US"/>
        </w:rPr>
        <w:t>Wspieranie gotowości cywilnej na obszarach objętych Lokalną Strategią Rozwoju.</w:t>
      </w:r>
    </w:p>
    <w:p w:rsidR="00E551AB" w:rsidRDefault="00E551AB">
      <w:bookmarkStart w:id="1" w:name="_GoBack"/>
      <w:bookmarkEnd w:id="1"/>
    </w:p>
    <w:sectPr w:rsidR="00E551A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F0663F"/>
    <w:multiLevelType w:val="hybridMultilevel"/>
    <w:tmpl w:val="9B84983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C860365"/>
    <w:multiLevelType w:val="hybridMultilevel"/>
    <w:tmpl w:val="BA28155C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9705F01"/>
    <w:multiLevelType w:val="hybridMultilevel"/>
    <w:tmpl w:val="0854D6DA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 w15:restartNumberingAfterBreak="0">
    <w:nsid w:val="2AAB1919"/>
    <w:multiLevelType w:val="hybridMultilevel"/>
    <w:tmpl w:val="278801BC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36081327"/>
    <w:multiLevelType w:val="hybridMultilevel"/>
    <w:tmpl w:val="267CBE06"/>
    <w:lvl w:ilvl="0" w:tplc="909A07FE">
      <w:start w:val="1"/>
      <w:numFmt w:val="decimal"/>
      <w:lvlText w:val="%1."/>
      <w:lvlJc w:val="left"/>
      <w:pPr>
        <w:ind w:left="720" w:hanging="360"/>
      </w:pPr>
      <w:rPr>
        <w:rFonts w:ascii="Arial" w:eastAsia="Calibri" w:hAnsi="Arial" w:cs="Arial"/>
      </w:rPr>
    </w:lvl>
    <w:lvl w:ilvl="1" w:tplc="B0D46B80">
      <w:numFmt w:val="bullet"/>
      <w:lvlText w:val="•"/>
      <w:lvlJc w:val="left"/>
      <w:pPr>
        <w:ind w:left="1785" w:hanging="705"/>
      </w:pPr>
      <w:rPr>
        <w:rFonts w:ascii="Arial" w:eastAsia="Calibri" w:hAnsi="Arial" w:cs="Arial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537562"/>
    <w:multiLevelType w:val="hybridMultilevel"/>
    <w:tmpl w:val="FB72C7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C302C04"/>
    <w:multiLevelType w:val="multilevel"/>
    <w:tmpl w:val="C3529E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9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7" w15:restartNumberingAfterBreak="0">
    <w:nsid w:val="3D2D21ED"/>
    <w:multiLevelType w:val="hybridMultilevel"/>
    <w:tmpl w:val="860AC226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46D114E8"/>
    <w:multiLevelType w:val="hybridMultilevel"/>
    <w:tmpl w:val="74D6DA3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CF5171D"/>
    <w:multiLevelType w:val="hybridMultilevel"/>
    <w:tmpl w:val="C0006A8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5FE51A8F"/>
    <w:multiLevelType w:val="hybridMultilevel"/>
    <w:tmpl w:val="15A6D16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612B67B5"/>
    <w:multiLevelType w:val="hybridMultilevel"/>
    <w:tmpl w:val="D4544C12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70EF5E4A"/>
    <w:multiLevelType w:val="hybridMultilevel"/>
    <w:tmpl w:val="27241750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3" w15:restartNumberingAfterBreak="0">
    <w:nsid w:val="7D18486A"/>
    <w:multiLevelType w:val="hybridMultilevel"/>
    <w:tmpl w:val="B80C3026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1"/>
  </w:num>
  <w:num w:numId="4">
    <w:abstractNumId w:val="1"/>
  </w:num>
  <w:num w:numId="5">
    <w:abstractNumId w:val="3"/>
  </w:num>
  <w:num w:numId="6">
    <w:abstractNumId w:val="7"/>
  </w:num>
  <w:num w:numId="7">
    <w:abstractNumId w:val="0"/>
  </w:num>
  <w:num w:numId="8">
    <w:abstractNumId w:val="4"/>
  </w:num>
  <w:num w:numId="9">
    <w:abstractNumId w:val="12"/>
  </w:num>
  <w:num w:numId="10">
    <w:abstractNumId w:val="13"/>
  </w:num>
  <w:num w:numId="11">
    <w:abstractNumId w:val="10"/>
  </w:num>
  <w:num w:numId="12">
    <w:abstractNumId w:val="9"/>
  </w:num>
  <w:num w:numId="13">
    <w:abstractNumId w:val="5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78E6"/>
    <w:rsid w:val="001678E6"/>
    <w:rsid w:val="0028530A"/>
    <w:rsid w:val="003B3C91"/>
    <w:rsid w:val="006F788A"/>
    <w:rsid w:val="009C241C"/>
    <w:rsid w:val="00A33F45"/>
    <w:rsid w:val="00C92BB9"/>
    <w:rsid w:val="00CC1A33"/>
    <w:rsid w:val="00D354EB"/>
    <w:rsid w:val="00D5274F"/>
    <w:rsid w:val="00E55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70FE7F"/>
  <w15:chartTrackingRefBased/>
  <w15:docId w15:val="{155A642F-5FDF-42DA-8B68-F2F87C108E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1678E6"/>
    <w:pPr>
      <w:spacing w:line="256" w:lineRule="auto"/>
    </w:pPr>
    <w:rPr>
      <w:rFonts w:eastAsiaTheme="minorEastAsia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678E6"/>
    <w:pPr>
      <w:spacing w:after="200" w:line="276" w:lineRule="auto"/>
      <w:ind w:left="720"/>
      <w:contextualSpacing/>
    </w:pPr>
    <w:rPr>
      <w:rFonts w:ascii="Calibri" w:eastAsia="Calibri" w:hAnsi="Calibr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3349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251</Words>
  <Characters>1507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Urzad Marszalkowski Wojewodztwa Zachodniopomorskiego</Company>
  <LinksUpToDate>false</LinksUpToDate>
  <CharactersWithSpaces>1755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KCzC</dc:creator>
  <cp:keywords/>
  <dc:description/>
  <cp:lastModifiedBy>KCzC</cp:lastModifiedBy>
  <cp:revision>7</cp:revision>
  <dcterms:created xsi:type="dcterms:W3CDTF">2025-12-17T13:07:00Z</dcterms:created>
  <dcterms:modified xsi:type="dcterms:W3CDTF">2026-06-26T11:50:00Z</dcterms:modified>
</cp:coreProperties>
</file>