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15E5" w:rsidRDefault="00BA15E5" w:rsidP="00BA15E5">
      <w:r>
        <w:t>8 kwietnia 2026 r. Zarząd Województwa Zachodniopomorskiego przyjął Szczegółowy Opis Priorytetów programu Fundusze Europejskie dla Pomorza Zachodniego 2021-2027 (wersja 20.0).</w:t>
      </w:r>
    </w:p>
    <w:p w:rsidR="00BA15E5" w:rsidRDefault="00BA15E5" w:rsidP="00BA15E5">
      <w:r>
        <w:t>Dokument uwzględnia następujące zmiany w odniesieniu do interwencji finansowanej z Europejskiego Funduszu Rozwoju Regionalnego:</w:t>
      </w:r>
    </w:p>
    <w:p w:rsidR="00BA15E5" w:rsidRDefault="00BA15E5" w:rsidP="00BA15E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dodanie opisu dla następujących działań: </w:t>
      </w:r>
    </w:p>
    <w:p w:rsidR="00BA15E5" w:rsidRDefault="00BA15E5" w:rsidP="00BA15E5">
      <w:pPr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12.1 Dostępne mieszkalnictwo,</w:t>
      </w:r>
    </w:p>
    <w:p w:rsidR="00BA15E5" w:rsidRDefault="00BA15E5" w:rsidP="00BA15E5">
      <w:pPr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13.1 Systemy ratownicze dla bezpieczeństwa ludności,</w:t>
      </w:r>
    </w:p>
    <w:p w:rsidR="00BA15E5" w:rsidRDefault="00BA15E5" w:rsidP="00BA15E5">
      <w:pPr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13.2 Infrastruktura ochrony ludności i obrony cywilnej,</w:t>
      </w:r>
    </w:p>
    <w:p w:rsidR="00BA15E5" w:rsidRDefault="00BA15E5" w:rsidP="00BA15E5">
      <w:pPr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13.3 Obronna infrastruktura lotnicza;</w:t>
      </w:r>
    </w:p>
    <w:p w:rsidR="00BA15E5" w:rsidRDefault="00BA15E5" w:rsidP="00BA15E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uwzględnienie wszystkich zmian finansowych będących konsekwencją realokacji środków EFRR w FEPZ- aktualizacja kwot przy priorytetach i działaniach oraz aktualizacja planu finansowego;</w:t>
      </w:r>
    </w:p>
    <w:p w:rsidR="00BA15E5" w:rsidRDefault="00BA15E5" w:rsidP="00BA15E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zmiany w opisie następujących działań (w tym sam opis, wskaźniki, podstawy pomocy publicznej itp. oraz korekty techniczne):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1.3 Rozwój jednostek naukowych na rzecz współpracy z gospodarką,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1.4 Wzmocnienie procesu przedsiębiorczego odkrywania i rozwój ekosystemu innowacji,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1.5 Rozwój i podnoszenie jakości e-usług sektora publicznego,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1.9 Przygotowanie i wdrożenie nowych modeli biznesowych przedsiębiorstw (w tym wspólne projekty przedsiębiorstw i IOB),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1.10 Wsparcie tworzenia i rozwoju nowych przedsiębiorstw,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2.7 Zwiększenie efektywności energetycznej budynków użyteczności publicznej (ZIT),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2.8 Zwiększenie efektywności energetycznej budynków użyteczności publicznej (IIT),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2.12 Adaptacja do zmian klimatu,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2.13 Adaptacja do zmian klimatu (ZIT),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2.14 Adaptacja do zmian klimatu (IIT),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2.15 Wzmocnienie służb ratownictwa,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2.16 Odprowadzanie i oczyszczanie ścieków,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2.24 Zrównoważone korzystanie ze środowiska,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3.1 Czysty transport miejski (ZIT),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7.1 Rozwój obszarów miejskich (ZIT),</w:t>
      </w:r>
    </w:p>
    <w:p w:rsidR="00BA15E5" w:rsidRDefault="00BA15E5" w:rsidP="00BA15E5">
      <w:pPr>
        <w:numPr>
          <w:ilvl w:val="1"/>
          <w:numId w:val="3"/>
        </w:numPr>
        <w:rPr>
          <w:rFonts w:eastAsia="Times New Roman"/>
        </w:rPr>
      </w:pPr>
      <w:r>
        <w:rPr>
          <w:rFonts w:eastAsia="Times New Roman"/>
        </w:rPr>
        <w:t>7.2 Rozwój obszarów innych niż miejskie (IIT).</w:t>
      </w:r>
    </w:p>
    <w:p w:rsidR="00BA15E5" w:rsidRDefault="00BA15E5" w:rsidP="00BA15E5">
      <w:r>
        <w:t>Aktualizacja w zakresie interwencji finansowanej z Europejskiego Funduszu Społecznego Plus obejmuje:</w:t>
      </w:r>
    </w:p>
    <w:p w:rsidR="00BA15E5" w:rsidRDefault="00BA15E5" w:rsidP="00BA15E5">
      <w:pPr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</w:rPr>
        <w:t>W ramach działania w ramach Priorytetu 6 zaktualizowano alokacje UE (EUR) na działaniach: 6.3 (zwiększono alokację EFS+ o 15 429 025 euro), 6.5 ( zmniejszono alokację EFS+ o 2 023,941 euro), 6.06 (zmniejszono alokację EFS+ o 9 135 204 euro), 6.7 (zmniejszono alokację EFS+ o 1 480 864 euro), 6.10 (zmniejszono alokację EFS+ o 14 725 326 euro), 6.11 (zmniejszono alokację EFS+ o 2 044 735 euro), 6.13 (zmniejszono alokację EFS+ o 3 783 929 euro), 6.14 (przeniesiono w całości środki z alokacji do innego priorytetu), 6.15  (zmniejszono alokację EFS+ o 1 000 000 euro), 6.16 (zwiększono alokację EFS+ o 1 000 000 euro), 6.17 (zmniejszono alokację EFS+ o 21 000 000 euro), 6.18 (zwiększono alokację EFS+ o 1 311 279 euro), 6.19 (zwiększono alokację EFS+ o 2 725 326 euro), 6.20 (zwiększono alokację EFS+ o 44 735 euro), 6.21 (zwiększono o alokację EFS+ o 1 800 000 euro), 6.22 (zwiększono alokację EFS+ o 820 152 euro), 6.23 (zwiększono alokację EFS+ o 1 054 482 euro).</w:t>
      </w:r>
    </w:p>
    <w:p w:rsidR="00BA15E5" w:rsidRDefault="00BA15E5" w:rsidP="00BA15E5">
      <w:pPr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</w:rPr>
        <w:t>W ramach działania 6.4</w:t>
      </w:r>
      <w:r>
        <w:rPr>
          <w:rFonts w:eastAsia="Times New Roman"/>
          <w:i/>
          <w:iCs/>
        </w:rPr>
        <w:t xml:space="preserve"> </w:t>
      </w:r>
      <w:r>
        <w:rPr>
          <w:rFonts w:eastAsia="Times New Roman"/>
        </w:rPr>
        <w:t>Wzmocnienie potencjału Publicznych Służb Zatrudnienia</w:t>
      </w:r>
      <w:r>
        <w:rPr>
          <w:rFonts w:eastAsia="Times New Roman"/>
          <w:i/>
          <w:iCs/>
        </w:rPr>
        <w:t xml:space="preserve"> </w:t>
      </w:r>
      <w:r>
        <w:rPr>
          <w:rFonts w:eastAsia="Times New Roman"/>
        </w:rPr>
        <w:t>zaktualizowano typy projektów.</w:t>
      </w:r>
    </w:p>
    <w:p w:rsidR="00BA15E5" w:rsidRDefault="00BA15E5" w:rsidP="00BA15E5">
      <w:pPr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</w:rPr>
        <w:t>W ramach działania 6.13</w:t>
      </w:r>
      <w:r>
        <w:rPr>
          <w:rFonts w:eastAsia="Times New Roman"/>
          <w:i/>
          <w:iCs/>
        </w:rPr>
        <w:t xml:space="preserve"> </w:t>
      </w:r>
      <w:r>
        <w:rPr>
          <w:rFonts w:eastAsia="Times New Roman"/>
        </w:rPr>
        <w:t>Aktywna integracja w regionie</w:t>
      </w:r>
      <w:r>
        <w:rPr>
          <w:rFonts w:eastAsia="Times New Roman"/>
          <w:i/>
          <w:iCs/>
        </w:rPr>
        <w:t>,</w:t>
      </w:r>
      <w:r>
        <w:rPr>
          <w:rFonts w:eastAsia="Times New Roman"/>
        </w:rPr>
        <w:t xml:space="preserve"> w opisie działania, w dodatkowych informacjach dotyczących realizowanych projektów usunięto zapis „W ramach typu 1 wsparcie realizowane jest na obszarach nie objętych LSR”.</w:t>
      </w:r>
    </w:p>
    <w:p w:rsidR="00BA15E5" w:rsidRDefault="00BA15E5" w:rsidP="00BA15E5">
      <w:pPr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</w:rPr>
        <w:lastRenderedPageBreak/>
        <w:t>W ramach działania 6.17 Integracja społeczno-ekonomiczna obywateli państw trzecich w regionie</w:t>
      </w:r>
      <w:r>
        <w:rPr>
          <w:rFonts w:eastAsia="Times New Roman"/>
          <w:i/>
          <w:iCs/>
        </w:rPr>
        <w:t xml:space="preserve"> </w:t>
      </w:r>
      <w:r>
        <w:rPr>
          <w:rFonts w:eastAsia="Times New Roman"/>
        </w:rPr>
        <w:t>usunięto zakres interwencji 156.</w:t>
      </w:r>
    </w:p>
    <w:p w:rsidR="00BA15E5" w:rsidRDefault="00BA15E5" w:rsidP="00BA15E5">
      <w:pPr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</w:rPr>
        <w:t>Dodanie nowego Priorytetu 14 i nowych działań:</w:t>
      </w:r>
    </w:p>
    <w:p w:rsidR="00BA15E5" w:rsidRDefault="00BA15E5" w:rsidP="00BA15E5">
      <w:pPr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</w:rPr>
        <w:t xml:space="preserve">14.1 Kształcenie zawodowe w obronności i </w:t>
      </w:r>
      <w:proofErr w:type="spellStart"/>
      <w:r>
        <w:rPr>
          <w:rFonts w:eastAsia="Times New Roman"/>
        </w:rPr>
        <w:t>cyberbezpieczeństwie</w:t>
      </w:r>
      <w:proofErr w:type="spellEnd"/>
      <w:r>
        <w:rPr>
          <w:rFonts w:eastAsia="Times New Roman"/>
        </w:rPr>
        <w:t>,</w:t>
      </w:r>
    </w:p>
    <w:p w:rsidR="00BA15E5" w:rsidRDefault="00BA15E5" w:rsidP="00BA15E5">
      <w:pPr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</w:rPr>
        <w:t xml:space="preserve">14.2 Wzmocnienie mechanizmów obronności i </w:t>
      </w:r>
      <w:proofErr w:type="spellStart"/>
      <w:r>
        <w:rPr>
          <w:rFonts w:eastAsia="Times New Roman"/>
        </w:rPr>
        <w:t>cyberbezpieczeństwa</w:t>
      </w:r>
      <w:proofErr w:type="spellEnd"/>
      <w:r>
        <w:rPr>
          <w:rFonts w:eastAsia="Times New Roman"/>
        </w:rPr>
        <w:t>,</w:t>
      </w:r>
    </w:p>
    <w:p w:rsidR="00BA15E5" w:rsidRDefault="00BA15E5" w:rsidP="00BA15E5">
      <w:pPr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</w:rPr>
        <w:t>14.3 Wspieranie gotowości cywilnej w regionie,</w:t>
      </w:r>
    </w:p>
    <w:p w:rsidR="00BA15E5" w:rsidRDefault="00BA15E5" w:rsidP="00BA15E5">
      <w:pPr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</w:rPr>
        <w:t>14.4 Wspieranie gotowości cywilnej na obszarach objętych Lokalną Strategią Rozwoju.</w:t>
      </w:r>
    </w:p>
    <w:p w:rsidR="00BA15E5" w:rsidRDefault="00BA15E5" w:rsidP="00BA15E5">
      <w:pPr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</w:rPr>
        <w:t>Aktualizację IPF w zakresie ww. przesunięć.</w:t>
      </w:r>
    </w:p>
    <w:p w:rsidR="00BA15E5" w:rsidRDefault="00BA15E5">
      <w:bookmarkStart w:id="0" w:name="_GoBack"/>
      <w:bookmarkEnd w:id="0"/>
    </w:p>
    <w:sectPr w:rsidR="00BA15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04873"/>
    <w:multiLevelType w:val="hybridMultilevel"/>
    <w:tmpl w:val="0FE07BC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530948"/>
    <w:multiLevelType w:val="hybridMultilevel"/>
    <w:tmpl w:val="5EB262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886DD4"/>
    <w:multiLevelType w:val="hybridMultilevel"/>
    <w:tmpl w:val="D01C45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C92197"/>
    <w:multiLevelType w:val="hybridMultilevel"/>
    <w:tmpl w:val="024C85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624FEF"/>
    <w:multiLevelType w:val="hybridMultilevel"/>
    <w:tmpl w:val="8F7066D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5E5"/>
    <w:rsid w:val="00BA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09E539-62DD-4097-AAF8-8064CE81D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A15E5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74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Dalbiak-Nowak</dc:creator>
  <cp:keywords/>
  <dc:description/>
  <cp:lastModifiedBy>Dominika Dalbiak-Nowak</cp:lastModifiedBy>
  <cp:revision>1</cp:revision>
  <dcterms:created xsi:type="dcterms:W3CDTF">2026-04-08T09:17:00Z</dcterms:created>
  <dcterms:modified xsi:type="dcterms:W3CDTF">2026-04-08T09:18:00Z</dcterms:modified>
</cp:coreProperties>
</file>