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E98" w:rsidRPr="00021E98" w:rsidRDefault="00021E98" w:rsidP="00021E98">
      <w:pPr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bookmarkStart w:id="0" w:name="_GoBack"/>
      <w:bookmarkEnd w:id="0"/>
      <w:r>
        <w:rPr>
          <w:rFonts w:ascii="Times New Roman" w:eastAsiaTheme="minorHAnsi" w:hAnsi="Times New Roman"/>
          <w:sz w:val="24"/>
          <w:szCs w:val="24"/>
          <w:lang w:eastAsia="en-US"/>
        </w:rPr>
        <w:t>29 lip</w:t>
      </w:r>
      <w:r w:rsidRPr="00021E98">
        <w:rPr>
          <w:rFonts w:ascii="Times New Roman" w:eastAsiaTheme="minorHAnsi" w:hAnsi="Times New Roman"/>
          <w:sz w:val="24"/>
          <w:szCs w:val="24"/>
          <w:lang w:eastAsia="en-US"/>
        </w:rPr>
        <w:t>ca 2025 r</w:t>
      </w:r>
      <w:r w:rsidRPr="00B13E1D">
        <w:rPr>
          <w:rFonts w:ascii="Times New Roman" w:eastAsiaTheme="minorHAnsi" w:hAnsi="Times New Roman"/>
          <w:sz w:val="24"/>
          <w:szCs w:val="24"/>
          <w:lang w:eastAsia="en-US"/>
        </w:rPr>
        <w:t>. uchwałą nr</w:t>
      </w:r>
      <w:r w:rsidR="00B13E1D" w:rsidRPr="00B13E1D">
        <w:rPr>
          <w:rFonts w:ascii="Times New Roman" w:eastAsiaTheme="minorHAnsi" w:hAnsi="Times New Roman"/>
          <w:sz w:val="24"/>
          <w:szCs w:val="24"/>
          <w:lang w:eastAsia="en-US"/>
        </w:rPr>
        <w:t xml:space="preserve"> 1311</w:t>
      </w:r>
      <w:r w:rsidRPr="00B13E1D">
        <w:rPr>
          <w:rFonts w:ascii="Times New Roman" w:eastAsiaTheme="minorHAnsi" w:hAnsi="Times New Roman"/>
          <w:sz w:val="24"/>
          <w:szCs w:val="24"/>
          <w:lang w:eastAsia="en-US"/>
        </w:rPr>
        <w:t>/25 Zarząd Województwa</w:t>
      </w:r>
      <w:r w:rsidRPr="00021E98">
        <w:rPr>
          <w:rFonts w:ascii="Times New Roman" w:eastAsiaTheme="minorHAnsi" w:hAnsi="Times New Roman"/>
          <w:sz w:val="24"/>
          <w:szCs w:val="24"/>
          <w:lang w:eastAsia="en-US"/>
        </w:rPr>
        <w:t xml:space="preserve"> Zachodniopomorskiego przyjął Szczegółowy Opis Priorytetów programu Fundusze Europejskie dla Pomorza Zachodniego 2021-2027 (wersja 1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7</w:t>
      </w:r>
      <w:r w:rsidRPr="00021E98">
        <w:rPr>
          <w:rFonts w:ascii="Times New Roman" w:eastAsiaTheme="minorHAnsi" w:hAnsi="Times New Roman"/>
          <w:sz w:val="24"/>
          <w:szCs w:val="24"/>
          <w:lang w:eastAsia="en-US"/>
        </w:rPr>
        <w:t>.0).</w:t>
      </w:r>
    </w:p>
    <w:p w:rsidR="00021E98" w:rsidRPr="00021E98" w:rsidRDefault="00021E98" w:rsidP="00021E98">
      <w:pPr>
        <w:spacing w:after="0" w:line="36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21E98">
        <w:rPr>
          <w:rFonts w:ascii="Times New Roman" w:eastAsiaTheme="minorHAnsi" w:hAnsi="Times New Roman"/>
          <w:sz w:val="24"/>
          <w:szCs w:val="24"/>
          <w:lang w:eastAsia="en-US"/>
        </w:rPr>
        <w:t>W zakresie EFRR wprowadzono następujące zmiany:</w:t>
      </w:r>
    </w:p>
    <w:p w:rsidR="0019186B" w:rsidRDefault="0019186B" w:rsidP="00021E98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przesunię</w:t>
      </w:r>
      <w:r w:rsidR="00021E98">
        <w:rPr>
          <w:rFonts w:ascii="Times New Roman" w:hAnsi="Times New Roman"/>
          <w:sz w:val="24"/>
          <w:szCs w:val="24"/>
        </w:rPr>
        <w:t>to</w:t>
      </w:r>
      <w:r>
        <w:rPr>
          <w:rFonts w:ascii="Times New Roman" w:hAnsi="Times New Roman"/>
          <w:sz w:val="24"/>
          <w:szCs w:val="24"/>
        </w:rPr>
        <w:t xml:space="preserve"> </w:t>
      </w:r>
      <w:r w:rsidR="00085DAD" w:rsidRPr="00085DAD">
        <w:rPr>
          <w:rFonts w:ascii="Times New Roman" w:hAnsi="Times New Roman"/>
          <w:sz w:val="24"/>
          <w:szCs w:val="24"/>
        </w:rPr>
        <w:t xml:space="preserve">2 500 000 EUR z działania 5.7 Wsparcie infrastruktury społecznej </w:t>
      </w:r>
      <w:r w:rsidR="00021E98">
        <w:rPr>
          <w:rFonts w:ascii="Times New Roman" w:hAnsi="Times New Roman"/>
          <w:sz w:val="24"/>
          <w:szCs w:val="24"/>
        </w:rPr>
        <w:br/>
      </w:r>
      <w:r w:rsidR="00085DAD" w:rsidRPr="00085DAD">
        <w:rPr>
          <w:rFonts w:ascii="Times New Roman" w:hAnsi="Times New Roman"/>
          <w:sz w:val="24"/>
          <w:szCs w:val="24"/>
        </w:rPr>
        <w:t>w powiązaniu z działaniami animacyjnymi na obszarze SSW do działania 5.5 Zintegrowane działania na rzecz włączenia społeczno-gospodarczego</w:t>
      </w:r>
      <w:r w:rsidR="00085DAD">
        <w:rPr>
          <w:rFonts w:ascii="Times New Roman" w:hAnsi="Times New Roman"/>
          <w:sz w:val="24"/>
          <w:szCs w:val="24"/>
        </w:rPr>
        <w:t>.</w:t>
      </w:r>
    </w:p>
    <w:p w:rsidR="002308B4" w:rsidRDefault="002308B4" w:rsidP="002308B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zakresie EFS +</w:t>
      </w:r>
      <w:r w:rsidR="004C2471">
        <w:rPr>
          <w:rFonts w:ascii="Times New Roman" w:hAnsi="Times New Roman"/>
          <w:sz w:val="24"/>
          <w:szCs w:val="24"/>
        </w:rPr>
        <w:t xml:space="preserve"> </w:t>
      </w:r>
      <w:r w:rsidR="00587B77">
        <w:rPr>
          <w:rFonts w:ascii="Times New Roman" w:hAnsi="Times New Roman"/>
          <w:sz w:val="24"/>
          <w:szCs w:val="24"/>
        </w:rPr>
        <w:t>wprowadzono następujące zmiany</w:t>
      </w:r>
      <w:r>
        <w:rPr>
          <w:rFonts w:ascii="Times New Roman" w:hAnsi="Times New Roman"/>
          <w:sz w:val="24"/>
          <w:szCs w:val="24"/>
        </w:rPr>
        <w:t>:</w:t>
      </w:r>
    </w:p>
    <w:p w:rsidR="00085DAD" w:rsidRPr="00085DAD" w:rsidRDefault="00085DAD" w:rsidP="00587B77">
      <w:pPr>
        <w:pStyle w:val="Akapitzlist"/>
        <w:numPr>
          <w:ilvl w:val="0"/>
          <w:numId w:val="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085DAD">
        <w:rPr>
          <w:rFonts w:ascii="Times New Roman" w:hAnsi="Times New Roman"/>
          <w:sz w:val="24"/>
          <w:szCs w:val="24"/>
        </w:rPr>
        <w:t>zaktualizowan</w:t>
      </w:r>
      <w:r w:rsidR="00587B77">
        <w:rPr>
          <w:rFonts w:ascii="Times New Roman" w:hAnsi="Times New Roman"/>
          <w:sz w:val="24"/>
          <w:szCs w:val="24"/>
        </w:rPr>
        <w:t>o</w:t>
      </w:r>
      <w:r w:rsidRPr="00085DAD">
        <w:rPr>
          <w:rFonts w:ascii="Times New Roman" w:hAnsi="Times New Roman"/>
          <w:sz w:val="24"/>
          <w:szCs w:val="24"/>
        </w:rPr>
        <w:t xml:space="preserve"> alokacj</w:t>
      </w:r>
      <w:r w:rsidR="00587B77">
        <w:rPr>
          <w:rFonts w:ascii="Times New Roman" w:hAnsi="Times New Roman"/>
          <w:sz w:val="24"/>
          <w:szCs w:val="24"/>
        </w:rPr>
        <w:t>e</w:t>
      </w:r>
      <w:r w:rsidRPr="00085DAD">
        <w:rPr>
          <w:rFonts w:ascii="Times New Roman" w:hAnsi="Times New Roman"/>
          <w:sz w:val="24"/>
          <w:szCs w:val="24"/>
        </w:rPr>
        <w:t xml:space="preserve"> w działaniach:</w:t>
      </w:r>
    </w:p>
    <w:p w:rsidR="00085DAD" w:rsidRPr="00085DAD" w:rsidRDefault="00085DAD" w:rsidP="00085DAD">
      <w:pPr>
        <w:pStyle w:val="Akapitzlist"/>
        <w:numPr>
          <w:ilvl w:val="1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085DAD">
        <w:rPr>
          <w:rFonts w:ascii="Times New Roman" w:hAnsi="Times New Roman"/>
          <w:sz w:val="24"/>
          <w:szCs w:val="24"/>
        </w:rPr>
        <w:t xml:space="preserve">6.18 Rozwój usług społecznych, w tym świadczonych w społeczności lokalnej zmniejszając alokację EFS+ o 11 200 000 EUR, </w:t>
      </w:r>
    </w:p>
    <w:p w:rsidR="00085DAD" w:rsidRPr="00085DAD" w:rsidRDefault="00085DAD" w:rsidP="00085DAD">
      <w:pPr>
        <w:pStyle w:val="Akapitzlist"/>
        <w:numPr>
          <w:ilvl w:val="1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085DAD">
        <w:rPr>
          <w:rFonts w:ascii="Times New Roman" w:hAnsi="Times New Roman"/>
          <w:sz w:val="24"/>
          <w:szCs w:val="24"/>
        </w:rPr>
        <w:t>6.19 Rozwój usług społecznych, w tym usług świadczonych w społeczności lokalnej (ZIT) zwiększając alokację EFS+ o 12 000 000 EUR,</w:t>
      </w:r>
    </w:p>
    <w:p w:rsidR="00085DAD" w:rsidRPr="00085DAD" w:rsidRDefault="00085DAD" w:rsidP="00085DAD">
      <w:pPr>
        <w:pStyle w:val="Akapitzlist"/>
        <w:numPr>
          <w:ilvl w:val="1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085DAD">
        <w:rPr>
          <w:rFonts w:ascii="Times New Roman" w:hAnsi="Times New Roman"/>
          <w:sz w:val="24"/>
          <w:szCs w:val="24"/>
        </w:rPr>
        <w:t>6.20 Rozwój usług społecznych, w tym usług świadczonych w społeczności lokalnej (IIT) zwiększając alokację EFS+ o 2 000 000 EUR,</w:t>
      </w:r>
    </w:p>
    <w:p w:rsidR="00085DAD" w:rsidRPr="00085DAD" w:rsidRDefault="00085DAD" w:rsidP="00085DAD">
      <w:pPr>
        <w:pStyle w:val="Akapitzlist"/>
        <w:numPr>
          <w:ilvl w:val="1"/>
          <w:numId w:val="9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085DAD">
        <w:rPr>
          <w:rFonts w:ascii="Times New Roman" w:hAnsi="Times New Roman"/>
          <w:sz w:val="24"/>
          <w:szCs w:val="24"/>
        </w:rPr>
        <w:t>6.21 Zwiększenie dostępności usług zdrowotnych i usług opieki długoterminowej zmniejszając alokację EFS+ o 2 800 000 EUR.</w:t>
      </w:r>
    </w:p>
    <w:p w:rsidR="002308B4" w:rsidRDefault="00085DAD" w:rsidP="00587B77">
      <w:pPr>
        <w:pStyle w:val="Akapitzlist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  <w:szCs w:val="24"/>
        </w:rPr>
      </w:pPr>
      <w:r w:rsidRPr="00085DAD">
        <w:rPr>
          <w:rFonts w:ascii="Times New Roman" w:hAnsi="Times New Roman"/>
          <w:sz w:val="24"/>
          <w:szCs w:val="24"/>
        </w:rPr>
        <w:t>w działaniach 6.12 Edukacja osób dorosłych i 6.21 Zwiększenie dostępności usług zdrowotnych i usług opieki długoterminowej dodan</w:t>
      </w:r>
      <w:r w:rsidR="00587B77">
        <w:rPr>
          <w:rFonts w:ascii="Times New Roman" w:hAnsi="Times New Roman"/>
          <w:sz w:val="24"/>
          <w:szCs w:val="24"/>
        </w:rPr>
        <w:t>o</w:t>
      </w:r>
      <w:r w:rsidRPr="00085DAD">
        <w:rPr>
          <w:rFonts w:ascii="Times New Roman" w:hAnsi="Times New Roman"/>
          <w:sz w:val="24"/>
          <w:szCs w:val="24"/>
        </w:rPr>
        <w:t xml:space="preserve"> wskaźnik produktu PROG-PLPZCP26 - Liczba przedstawicieli kadry szkół i placówek systemu oświaty objętych wsparciem</w:t>
      </w:r>
      <w:r>
        <w:rPr>
          <w:rFonts w:ascii="Times New Roman" w:hAnsi="Times New Roman"/>
          <w:sz w:val="24"/>
          <w:szCs w:val="24"/>
        </w:rPr>
        <w:t>.</w:t>
      </w:r>
    </w:p>
    <w:p w:rsidR="00044F55" w:rsidRPr="00044F55" w:rsidRDefault="00044F55" w:rsidP="00044F55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Mając na uwadze przesunięcia środków, zaktualizowano plan finansowy.</w:t>
      </w:r>
    </w:p>
    <w:sectPr w:rsidR="00044F55" w:rsidRPr="00044F55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C1755"/>
    <w:multiLevelType w:val="hybridMultilevel"/>
    <w:tmpl w:val="0AD845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1F3005"/>
    <w:multiLevelType w:val="hybridMultilevel"/>
    <w:tmpl w:val="FD5C6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36609"/>
    <w:multiLevelType w:val="hybridMultilevel"/>
    <w:tmpl w:val="D7847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B85F7D"/>
    <w:multiLevelType w:val="hybridMultilevel"/>
    <w:tmpl w:val="C9BE0C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F03C33"/>
    <w:multiLevelType w:val="hybridMultilevel"/>
    <w:tmpl w:val="794833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0160B8"/>
    <w:multiLevelType w:val="hybridMultilevel"/>
    <w:tmpl w:val="5D527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913583"/>
    <w:multiLevelType w:val="hybridMultilevel"/>
    <w:tmpl w:val="847E3D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394033"/>
    <w:multiLevelType w:val="hybridMultilevel"/>
    <w:tmpl w:val="626E752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6CA95349"/>
    <w:multiLevelType w:val="hybridMultilevel"/>
    <w:tmpl w:val="DAEABD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F4207F4"/>
    <w:multiLevelType w:val="hybridMultilevel"/>
    <w:tmpl w:val="9DF68A4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DB7255A"/>
    <w:multiLevelType w:val="hybridMultilevel"/>
    <w:tmpl w:val="CF266A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7"/>
  </w:num>
  <w:num w:numId="4">
    <w:abstractNumId w:val="2"/>
  </w:num>
  <w:num w:numId="5">
    <w:abstractNumId w:val="0"/>
  </w:num>
  <w:num w:numId="6">
    <w:abstractNumId w:val="4"/>
  </w:num>
  <w:num w:numId="7">
    <w:abstractNumId w:val="10"/>
  </w:num>
  <w:num w:numId="8">
    <w:abstractNumId w:val="1"/>
  </w:num>
  <w:num w:numId="9">
    <w:abstractNumId w:val="5"/>
  </w:num>
  <w:num w:numId="10">
    <w:abstractNumId w:val="3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CD8"/>
    <w:rsid w:val="00021E98"/>
    <w:rsid w:val="000323FB"/>
    <w:rsid w:val="000376E7"/>
    <w:rsid w:val="00044F55"/>
    <w:rsid w:val="00085DAD"/>
    <w:rsid w:val="00114AD6"/>
    <w:rsid w:val="00131890"/>
    <w:rsid w:val="0019186B"/>
    <w:rsid w:val="002308B4"/>
    <w:rsid w:val="00273209"/>
    <w:rsid w:val="002A5936"/>
    <w:rsid w:val="002C070D"/>
    <w:rsid w:val="003451E0"/>
    <w:rsid w:val="00351ABD"/>
    <w:rsid w:val="003F0654"/>
    <w:rsid w:val="00433DDB"/>
    <w:rsid w:val="004665FB"/>
    <w:rsid w:val="00470C66"/>
    <w:rsid w:val="004823AD"/>
    <w:rsid w:val="004C2471"/>
    <w:rsid w:val="0051284E"/>
    <w:rsid w:val="005300A6"/>
    <w:rsid w:val="00587B77"/>
    <w:rsid w:val="00597533"/>
    <w:rsid w:val="005F729E"/>
    <w:rsid w:val="0064697E"/>
    <w:rsid w:val="006A331D"/>
    <w:rsid w:val="006C5BA5"/>
    <w:rsid w:val="00722836"/>
    <w:rsid w:val="007D14C7"/>
    <w:rsid w:val="0095077D"/>
    <w:rsid w:val="00950904"/>
    <w:rsid w:val="009C2513"/>
    <w:rsid w:val="00A434A0"/>
    <w:rsid w:val="00A4620A"/>
    <w:rsid w:val="00B11CD8"/>
    <w:rsid w:val="00B13E1D"/>
    <w:rsid w:val="00B83CEB"/>
    <w:rsid w:val="00B878A2"/>
    <w:rsid w:val="00B93F67"/>
    <w:rsid w:val="00BE479F"/>
    <w:rsid w:val="00BE47AB"/>
    <w:rsid w:val="00C45010"/>
    <w:rsid w:val="00DC5376"/>
    <w:rsid w:val="00E42D31"/>
    <w:rsid w:val="00ED48A3"/>
    <w:rsid w:val="00F300A7"/>
    <w:rsid w:val="00F3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D58B79"/>
  <w14:defaultImageDpi w14:val="0"/>
  <w15:docId w15:val="{F605426E-B2E8-41E3-B4D3-32BE1C763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308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8772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189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Dalbiak-Nowak</dc:creator>
  <cp:keywords/>
  <dc:description/>
  <cp:lastModifiedBy>WZS</cp:lastModifiedBy>
  <cp:revision>26</cp:revision>
  <dcterms:created xsi:type="dcterms:W3CDTF">2025-01-13T09:58:00Z</dcterms:created>
  <dcterms:modified xsi:type="dcterms:W3CDTF">2025-07-29T11:40:00Z</dcterms:modified>
</cp:coreProperties>
</file>